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F5A8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C56730" wp14:editId="31149B98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68" cy="8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20B05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C9D8241" w14:textId="77777777" w:rsidR="00056797" w:rsidRDefault="00056797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019ABD60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285FC37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7CDACA4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708E080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13D6BFB3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3084F0B3" w14:textId="77777777" w:rsidR="00056797" w:rsidRDefault="00056797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12BF1E" w14:textId="3941E61C" w:rsidR="007C511E" w:rsidRPr="007C511E" w:rsidRDefault="007C511E" w:rsidP="007C511E">
      <w:pPr>
        <w:rPr>
          <w:rFonts w:ascii="Times New Roman" w:hAnsi="Times New Roman"/>
          <w:sz w:val="28"/>
          <w:szCs w:val="28"/>
        </w:rPr>
      </w:pPr>
      <w:r w:rsidRPr="007C511E">
        <w:rPr>
          <w:rFonts w:ascii="Times New Roman" w:hAnsi="Times New Roman"/>
          <w:sz w:val="28"/>
          <w:szCs w:val="28"/>
        </w:rPr>
        <w:t xml:space="preserve">от </w:t>
      </w:r>
      <w:r w:rsidR="007A6882">
        <w:rPr>
          <w:rFonts w:ascii="Times New Roman" w:hAnsi="Times New Roman"/>
          <w:sz w:val="28"/>
          <w:szCs w:val="28"/>
        </w:rPr>
        <w:t>08.04.2022</w:t>
      </w:r>
      <w:r w:rsidRPr="007C511E">
        <w:rPr>
          <w:rFonts w:ascii="Times New Roman" w:hAnsi="Times New Roman"/>
          <w:sz w:val="28"/>
          <w:szCs w:val="28"/>
        </w:rPr>
        <w:t xml:space="preserve">  № </w:t>
      </w:r>
      <w:r w:rsidR="007A6882">
        <w:rPr>
          <w:rFonts w:ascii="Times New Roman" w:hAnsi="Times New Roman"/>
          <w:sz w:val="28"/>
          <w:szCs w:val="28"/>
        </w:rPr>
        <w:t>115</w:t>
      </w:r>
    </w:p>
    <w:p w14:paraId="253AD5AA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763CC6" w:rsidRPr="00977ED2" w14:paraId="6F305E56" w14:textId="77777777" w:rsidTr="007C511E">
        <w:trPr>
          <w:cantSplit/>
          <w:trHeight w:val="2715"/>
        </w:trPr>
        <w:tc>
          <w:tcPr>
            <w:tcW w:w="4928" w:type="dxa"/>
            <w:vAlign w:val="bottom"/>
          </w:tcPr>
          <w:p w14:paraId="5D23A6A9" w14:textId="77777777" w:rsidR="00763CC6" w:rsidRPr="000F5F8A" w:rsidRDefault="005951C6" w:rsidP="007C511E">
            <w:pPr>
              <w:tabs>
                <w:tab w:val="left" w:pos="1020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0625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внесении изменений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государственной услуги, переданной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на муниципальный  уровень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«Прием заявлений, постановка на учет и</w:t>
            </w:r>
            <w:r w:rsidR="009C4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 xml:space="preserve"> зачисление детей в образовательные учреждения, реализующие основную образовательную программу дошкольного</w:t>
            </w:r>
            <w:r w:rsidR="007C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образования (детские сады)»</w:t>
            </w:r>
          </w:p>
        </w:tc>
        <w:tc>
          <w:tcPr>
            <w:tcW w:w="4536" w:type="dxa"/>
          </w:tcPr>
          <w:p w14:paraId="3BBD7B4F" w14:textId="77777777" w:rsidR="00763CC6" w:rsidRPr="00977ED2" w:rsidRDefault="00763CC6" w:rsidP="000625CC">
            <w:pPr>
              <w:widowControl w:val="0"/>
              <w:tabs>
                <w:tab w:val="left" w:pos="-391"/>
                <w:tab w:val="left" w:pos="-249"/>
              </w:tabs>
              <w:spacing w:after="0" w:line="240" w:lineRule="auto"/>
              <w:ind w:left="-681" w:right="1593"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A004E0" w14:textId="77777777"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E7D41F" w14:textId="77777777"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14:paraId="4EC1A5CB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023263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4D53F168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60FCEC" w14:textId="77777777"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</w:t>
      </w:r>
      <w:r w:rsidRPr="00330AB2">
        <w:rPr>
          <w:rFonts w:ascii="Times New Roman" w:hAnsi="Times New Roman"/>
          <w:sz w:val="28"/>
          <w:szCs w:val="28"/>
        </w:rPr>
        <w:t xml:space="preserve">переданной на муниципальный уровень, </w:t>
      </w:r>
      <w:r w:rsidR="00207210" w:rsidRPr="00330AB2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>Смоленской области от 17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207210" w:rsidRPr="00330AB2">
        <w:rPr>
          <w:rFonts w:ascii="Times New Roman" w:hAnsi="Times New Roman"/>
          <w:sz w:val="28"/>
          <w:szCs w:val="28"/>
        </w:rPr>
        <w:t>10</w:t>
      </w:r>
      <w:r w:rsidRPr="00330AB2">
        <w:rPr>
          <w:rFonts w:ascii="Times New Roman" w:hAnsi="Times New Roman"/>
          <w:sz w:val="28"/>
          <w:szCs w:val="28"/>
        </w:rPr>
        <w:t>.201</w:t>
      </w:r>
      <w:r w:rsidR="00207210" w:rsidRPr="00330AB2">
        <w:rPr>
          <w:rFonts w:ascii="Times New Roman" w:hAnsi="Times New Roman"/>
          <w:sz w:val="28"/>
          <w:szCs w:val="28"/>
        </w:rPr>
        <w:t>6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207210" w:rsidRPr="00330AB2">
        <w:rPr>
          <w:rFonts w:ascii="Times New Roman" w:hAnsi="Times New Roman"/>
          <w:sz w:val="28"/>
          <w:szCs w:val="28"/>
        </w:rPr>
        <w:t>360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14:paraId="2BD3B0EB" w14:textId="77777777" w:rsidR="00A23425" w:rsidRDefault="00F4247E" w:rsidP="00C30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AB42D8" w:rsidRPr="00AB42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42D8" w:rsidRPr="000B6A33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AB42D8">
        <w:rPr>
          <w:rFonts w:ascii="Times New Roman" w:hAnsi="Times New Roman"/>
          <w:sz w:val="28"/>
          <w:szCs w:val="28"/>
          <w:lang w:eastAsia="ru-RU"/>
        </w:rPr>
        <w:t>4</w:t>
      </w:r>
      <w:r w:rsidR="00AB42D8"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</w:t>
      </w:r>
      <w:r w:rsidR="003F2662" w:rsidRPr="003F2662">
        <w:rPr>
          <w:rFonts w:ascii="Times New Roman" w:hAnsi="Times New Roman"/>
          <w:sz w:val="28"/>
          <w:szCs w:val="28"/>
        </w:rPr>
        <w:t xml:space="preserve"> </w:t>
      </w:r>
      <w:r w:rsidR="003F2662" w:rsidRPr="00391A9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336F046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3F2662">
        <w:rPr>
          <w:rFonts w:ascii="Times New Roman" w:hAnsi="Times New Roman" w:cs="Times New Roman"/>
          <w:b/>
          <w:sz w:val="28"/>
          <w:szCs w:val="28"/>
        </w:rPr>
        <w:t>внеочередное</w:t>
      </w:r>
      <w:r w:rsidRPr="007A2B0F">
        <w:rPr>
          <w:rFonts w:ascii="Times New Roman" w:hAnsi="Times New Roman" w:cs="Times New Roman"/>
          <w:sz w:val="28"/>
          <w:szCs w:val="28"/>
        </w:rPr>
        <w:t xml:space="preserve"> зачисление в образовательные организации имеют следующие категории детей:</w:t>
      </w:r>
    </w:p>
    <w:p w14:paraId="1DACA385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>1) дети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 xml:space="preserve"> (ч.12 ст.14, ч. 12 ст. 17 Закона РФ «О социальной  защите граждан, подвергших воздействию радиации вследствие катастрофы на Чернобыльской АЭС» ОТ 15.05.1991 №1244-1)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0309E2FD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дети граждан,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объектах, а также дети, потерявшие кормильца из числа этих граждан (п.2 Постановления Верховного Совета РФ от 27.12.1991 № 2123-1)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2D55A3D5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дети военнослужащих 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 в связи с выполнением после 1 августа 1999 г. служебных обязанностей (Постановление Правительства РФ от 25.08.1999 № 936)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497AE465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 гвардии РФ и имеющим специальные звания полиции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РФ, входящим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РФ,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РФ (п.14 Постановления   Правительства РФ от 09.02.2004 № 65)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0A98C226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 РФ, участвующих в выполнении задач по обеспечению безопасности и защите граждан РФ, проживающих на территориях Южной Осетии и Абхазии (п.4 Постановления Правительства РФ от 12.08.2008 № 587)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215CDBE9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дети прокуроров (ч.5 ст. Федерального закона «О прокуратуре Российской Федерации» от 17.01.1992 № 2202-1)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026D44A7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дети судей (ч.3 ст.19 Федерального закона «О статусе судей в Российской Федерации» от 26.06.1992 № 3132-1)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34EF6754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РФ (ч.25 ст.35 Федерального закона «О Следственном комитете Российской Федерации» от 28.12.2010 № 403-ФЗ)</w:t>
      </w:r>
      <w:r w:rsidRPr="007A2B0F">
        <w:rPr>
          <w:rFonts w:ascii="Times New Roman" w:hAnsi="Times New Roman" w:cs="Times New Roman"/>
          <w:sz w:val="28"/>
          <w:szCs w:val="28"/>
        </w:rPr>
        <w:t>.</w:t>
      </w:r>
    </w:p>
    <w:p w14:paraId="5F5BBEE2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Pr="003F2662">
        <w:rPr>
          <w:rFonts w:ascii="Times New Roman" w:hAnsi="Times New Roman" w:cs="Times New Roman"/>
          <w:b/>
          <w:sz w:val="28"/>
          <w:szCs w:val="28"/>
        </w:rPr>
        <w:t>первоочередное</w:t>
      </w:r>
      <w:r w:rsidRPr="007A2B0F">
        <w:rPr>
          <w:rFonts w:ascii="Times New Roman" w:hAnsi="Times New Roman" w:cs="Times New Roman"/>
          <w:sz w:val="28"/>
          <w:szCs w:val="28"/>
        </w:rPr>
        <w:t xml:space="preserve"> зачисление в государственные образовательные организации имеют следующие категории детей:</w:t>
      </w:r>
    </w:p>
    <w:p w14:paraId="5DB6CBE0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дети из многодетных семей (абз.5 пп. «б» п. 1 Указ Президента РФ от 05..05.1992 № 431)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48B8402B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Дети-инвалиды и дети,  один из родителей которых является инвалидом (п. 1 Указа Президента РФ от 02.10.1992 № 1157).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5F828BC2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дети военнослужащих (ч.6 ст.19 Федерального закона «О статусе военнослужащих» от 27.05.1998 № 76 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2E387F06" w14:textId="77777777" w:rsidR="003F2662" w:rsidRPr="003F2662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дети сотрудников полиции (п.1 ч.6 ст. 46 Федерального закона «О полиции» от </w:t>
      </w:r>
      <w:r w:rsidRPr="003F2662">
        <w:rPr>
          <w:rFonts w:ascii="Times New Roman" w:hAnsi="Times New Roman" w:cs="Times New Roman"/>
          <w:sz w:val="28"/>
          <w:szCs w:val="28"/>
        </w:rPr>
        <w:t>07.02.2011 № 3-ФЗ);</w:t>
      </w:r>
    </w:p>
    <w:p w14:paraId="486DD216" w14:textId="77777777"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5)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(п. 2 ч. 6 ст. Федерального закона «О полиции» от 07.02.2011 № 3-ФЗ)</w:t>
      </w:r>
    </w:p>
    <w:p w14:paraId="382165B7" w14:textId="77777777"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6) дети сотрудника полиции, умершего вследствие заболевания, полученного в период прохождения службы в полиции (п. 3 ч.6 ст.46 Федерального закона « О полиции» от 07.02.2011 № 3-ФЗ);</w:t>
      </w:r>
    </w:p>
    <w:p w14:paraId="74480182" w14:textId="77777777"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7) дети гражданина РФ, уволенного со службы в полиции вследствие увечья или иного повреждения здоровья, полученного в связи с выполнением служебных и исключивших возможность дальнейшего прохождения службы в полиции (п. 4 ч. 6 ст. 46 Федерального закона «О полиции» от 07.02.2011 № 3-ФЗ);</w:t>
      </w:r>
    </w:p>
    <w:p w14:paraId="096EC4E0" w14:textId="77777777"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8) дети гражданина  РФ, умершего в течение одного года после увольнения со службы в полиции вследствие увечья  или иного повреждения здоровья, полученных  в связи 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(п.5 ч. 6 ст. 46  Федерального  закона  «О полиции» от 07.02.2011 № 3-ФЗ);</w:t>
      </w:r>
    </w:p>
    <w:p w14:paraId="79838789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сотрудника полиции (п. 6 ч. 6 ст.46 Федерального закона «О полиции» от 07.02.2011 № 3-ФЗ).</w:t>
      </w:r>
    </w:p>
    <w:p w14:paraId="45F37B85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 (ч. 2 ст. 56 Федерального закона «О полиции» от 07.02.2011 № 3-ФЗ)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28D674C2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дети лиц, проходящих службу  в войсках национальной гвардии РФ и имеющих специальные звания полиции, граждан, уволенных со службы в войсках национальной гвардии РФ  (ч. 1 ст. 44 Федерального закона «О внесении изменений в отдельные  законодательные  акты РФ и признании утративших силу отдельных законодательных актов (положений законодательных актов) РФ в связи с принятием Федерального закона  «О войсках национальной гвардии РФ» от 03.07.2016 № 227-ФЗ)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14:paraId="464A0F57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 службы, таможенных органах РФ (п.1 ч. 14 ст. 3 Федерального закона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283-ФЗ);</w:t>
      </w:r>
    </w:p>
    <w:p w14:paraId="223B66C8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службы, таможенных органах РФ, погибшего (умершего) вследствие увечья или иного повреждения здоровья, полученных в связи с выполнением служебных обязанностей (п.2 ч.14 ст. 3 Федерального закона «О социальных гарантиях сотрудникам некоторых федеральных органов исполнительной власти и внесении изменений в отдельные законодательные акты РФ» от 30.12.2012 № 283-ФЗ);</w:t>
      </w:r>
    </w:p>
    <w:p w14:paraId="5BE2C8E4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 противопожарной службы, таможенных органах РФ, умершего вследствие заболевания, полученного в период прохождения службы в учреждениях и органах (п.3 ч.14 ст. 3 Федерального закона «О социальных гарантиях сотрудникам некоторых федеральных органов исполнительной власти и внесении изменений в отдельные законодательные акты РФ» от30.12.2012 № 283-ФЗ);</w:t>
      </w:r>
    </w:p>
    <w:p w14:paraId="2641C28C" w14:textId="77777777"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>дети  гражданина  РФ,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 противопожарной службы, таможенных органах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(п. 4 ч. 14 ст. 3 Федерального закона «О социальных  гарантиях  сотрудникам некоторых федеральных органов исполнительной власти и внесении изменений в отдельные законодательные акты РФ»  от 30.12.2012 № 283-ФЗ);</w:t>
      </w:r>
    </w:p>
    <w:p w14:paraId="43D14808" w14:textId="77777777"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16) дети гражданина РФ, имевшего специальное звание и проходившего службу в учреждениях и органах уголовно-исполнительной системы органах принудительного исполнения РФ, федеральной противопожарной службе Государственной противопожарной службы таможенных органах РФ, умершего в течение одного года после увольнения со службы в учреждениях и органах 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(п. 5 ч. 14 ст. 3 Федерального закона «О социальных гарантиях сотрудниками некоторых федеральных органов исполнительной власти и внесение изменений в отдельные законодательные акты РФ» от 30.12.2012 № 283-ФЗ);</w:t>
      </w:r>
    </w:p>
    <w:p w14:paraId="4EC52635" w14:textId="77777777"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17) дети, находящиеся (находившиеся) на иждивении сотрудника, имевшего специальное  звание и проходившего службу в учреждениях и органах уголовно-исполнительной системы,  органах принудительного  исполнения РФ, федеральной  противопожарной службе  Государственной  противопожарной службы,  таможенных органах РФ (п.6 ч. 14  ст. 3 Федерального закона «О социальных  гарантиях сотрудникам             некоторых федеральных органов  исполнительной власти и внесении изменений в отдельные законодательные акты РФ» от 30.12.2012 № 283-ФЗ);</w:t>
      </w:r>
    </w:p>
    <w:p w14:paraId="7C57AE25" w14:textId="77777777"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18) дети, 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  (п. 1 ст.7.1 областного закона  «Об образовании в Смоленской области» от 31.10.2013 № 122-з);</w:t>
      </w:r>
    </w:p>
    <w:p w14:paraId="4AC0BB0D" w14:textId="77777777"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19) дети, проживающие в  семьях, имеющих  детей-инвалидов  (п. 2 ст.7.1  областного закона «Об образовании в Смоленской области» от 31.10.2013 № 122-з);</w:t>
      </w:r>
    </w:p>
    <w:p w14:paraId="5ED4B411" w14:textId="77777777" w:rsidR="003F2662" w:rsidRPr="003F2662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2662">
        <w:rPr>
          <w:rFonts w:ascii="Times New Roman" w:hAnsi="Times New Roman" w:cs="Times New Roman"/>
          <w:sz w:val="28"/>
          <w:szCs w:val="28"/>
        </w:rPr>
        <w:t xml:space="preserve">20) дети, родители которых являются педагогическими и иными работниками МДОУ, </w:t>
      </w:r>
      <w:r w:rsidRPr="003F2662">
        <w:rPr>
          <w:rFonts w:ascii="Times New Roman" w:hAnsi="Times New Roman" w:cs="Times New Roman"/>
          <w:sz w:val="28"/>
          <w:szCs w:val="28"/>
          <w:lang w:eastAsia="ar-SA"/>
        </w:rPr>
        <w:t>медицинских работников;</w:t>
      </w:r>
    </w:p>
    <w:p w14:paraId="210CE1EB" w14:textId="77777777" w:rsidR="003F2662" w:rsidRPr="003F2662" w:rsidRDefault="003F2662" w:rsidP="003F2662">
      <w:pPr>
        <w:tabs>
          <w:tab w:val="left" w:pos="3345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  <w:lang w:eastAsia="ar-SA"/>
        </w:rPr>
        <w:t>21)</w:t>
      </w:r>
      <w:r w:rsidRPr="003F2662">
        <w:rPr>
          <w:rFonts w:ascii="Times New Roman" w:hAnsi="Times New Roman"/>
          <w:b/>
          <w:sz w:val="28"/>
          <w:szCs w:val="28"/>
        </w:rPr>
        <w:t xml:space="preserve"> </w:t>
      </w:r>
      <w:r w:rsidRPr="003F2662">
        <w:rPr>
          <w:rFonts w:ascii="Times New Roman" w:hAnsi="Times New Roman"/>
          <w:sz w:val="28"/>
          <w:szCs w:val="28"/>
        </w:rPr>
        <w:t>дети-сироты, дети, оставшиеся без попечения родителей, в приемных семьях;</w:t>
      </w:r>
    </w:p>
    <w:p w14:paraId="0643C3E0" w14:textId="77777777" w:rsidR="003F2662" w:rsidRPr="002A77E3" w:rsidRDefault="003F2662" w:rsidP="003F266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77E3">
        <w:rPr>
          <w:rFonts w:ascii="Times New Roman" w:hAnsi="Times New Roman" w:cs="Times New Roman"/>
          <w:sz w:val="28"/>
          <w:szCs w:val="28"/>
        </w:rPr>
        <w:t>22) дети одиноких родителей, яв</w:t>
      </w:r>
      <w:r>
        <w:rPr>
          <w:rFonts w:ascii="Times New Roman" w:hAnsi="Times New Roman" w:cs="Times New Roman"/>
          <w:sz w:val="28"/>
          <w:szCs w:val="28"/>
        </w:rPr>
        <w:t>ляющихся малоимущими.</w:t>
      </w:r>
    </w:p>
    <w:p w14:paraId="70BE1122" w14:textId="77777777"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 xml:space="preserve">Дети, проживающие в одной семье и имеющие общее место жительства, имеют право </w:t>
      </w:r>
      <w:r w:rsidRPr="003F2662">
        <w:rPr>
          <w:rFonts w:ascii="Times New Roman" w:hAnsi="Times New Roman"/>
          <w:b/>
          <w:sz w:val="28"/>
          <w:szCs w:val="28"/>
          <w:u w:val="single"/>
        </w:rPr>
        <w:t xml:space="preserve">преимущественного </w:t>
      </w:r>
      <w:r w:rsidRPr="003F2662">
        <w:rPr>
          <w:rFonts w:ascii="Times New Roman" w:hAnsi="Times New Roman"/>
          <w:sz w:val="28"/>
          <w:szCs w:val="28"/>
        </w:rPr>
        <w:t>приема на обучение в государственные образовательные организации, в которых обучаются их братья и (или) сестры (ч. 3.1 ст.67 Федерального закона «Об образовании в РФ» от 29.12.2012 № 273-ФЗ).</w:t>
      </w:r>
    </w:p>
    <w:p w14:paraId="46A43E5C" w14:textId="77777777" w:rsidR="00D62AFC" w:rsidRPr="00D62AFC" w:rsidRDefault="001B3F9E" w:rsidP="003F26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F2662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3F2662">
        <w:rPr>
          <w:rFonts w:ascii="Times New Roman" w:eastAsia="Times New Roman" w:hAnsi="Times New Roman"/>
          <w:sz w:val="28"/>
          <w:szCs w:val="28"/>
          <w:lang w:eastAsia="hi-IN" w:bidi="hi-IN"/>
        </w:rPr>
        <w:t>. Настоящее постановление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вступает в силу после его официального опубликования в соответствии с Уставом муниципального образования Руднянский</w:t>
      </w:r>
      <w:r w:rsidR="006B528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район Смоленской области.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</w:p>
    <w:p w14:paraId="25F936C0" w14:textId="77777777"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4B629BB" w14:textId="77777777"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6BDDCD" w14:textId="77777777"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8C668" w14:textId="77777777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625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1B5061D2" w14:textId="77777777"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FA611D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056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0098" w14:textId="77777777" w:rsidR="003B205D" w:rsidRDefault="003B205D">
      <w:pPr>
        <w:spacing w:after="0" w:line="240" w:lineRule="auto"/>
      </w:pPr>
      <w:r>
        <w:separator/>
      </w:r>
    </w:p>
  </w:endnote>
  <w:endnote w:type="continuationSeparator" w:id="0">
    <w:p w14:paraId="380BC927" w14:textId="77777777" w:rsidR="003B205D" w:rsidRDefault="003B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51C4" w14:textId="77777777" w:rsidR="00683F3F" w:rsidRDefault="00683F3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EndPr/>
    <w:sdtContent>
      <w:p w14:paraId="276C6FA1" w14:textId="77777777" w:rsidR="0087455F" w:rsidRDefault="008C6EB2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ED1E90">
          <w:rPr>
            <w:noProof/>
          </w:rPr>
          <w:t>2</w:t>
        </w:r>
        <w:r>
          <w:fldChar w:fldCharType="end"/>
        </w:r>
      </w:p>
    </w:sdtContent>
  </w:sdt>
  <w:p w14:paraId="060330EF" w14:textId="77777777"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636D" w14:textId="77777777" w:rsidR="00683F3F" w:rsidRDefault="00683F3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1841" w14:textId="77777777" w:rsidR="003B205D" w:rsidRDefault="003B205D">
      <w:pPr>
        <w:spacing w:after="0" w:line="240" w:lineRule="auto"/>
      </w:pPr>
      <w:r>
        <w:separator/>
      </w:r>
    </w:p>
  </w:footnote>
  <w:footnote w:type="continuationSeparator" w:id="0">
    <w:p w14:paraId="79B19928" w14:textId="77777777" w:rsidR="003B205D" w:rsidRDefault="003B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96A2" w14:textId="77777777" w:rsidR="00683F3F" w:rsidRDefault="00683F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29CD" w14:textId="77777777" w:rsidR="000E4409" w:rsidRDefault="000E4409">
    <w:pPr>
      <w:pStyle w:val="a3"/>
      <w:jc w:val="center"/>
    </w:pPr>
  </w:p>
  <w:p w14:paraId="157159CB" w14:textId="77777777"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8345" w14:textId="77777777"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901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CC6"/>
    <w:rsid w:val="000052CB"/>
    <w:rsid w:val="00010D01"/>
    <w:rsid w:val="00042766"/>
    <w:rsid w:val="00056797"/>
    <w:rsid w:val="00061D5A"/>
    <w:rsid w:val="000625CC"/>
    <w:rsid w:val="0008505D"/>
    <w:rsid w:val="000973D7"/>
    <w:rsid w:val="000C2F4D"/>
    <w:rsid w:val="000C4104"/>
    <w:rsid w:val="000D0A00"/>
    <w:rsid w:val="000E4409"/>
    <w:rsid w:val="000E6093"/>
    <w:rsid w:val="000F5F8A"/>
    <w:rsid w:val="00125C38"/>
    <w:rsid w:val="001272A2"/>
    <w:rsid w:val="00152F63"/>
    <w:rsid w:val="001536C9"/>
    <w:rsid w:val="0016205C"/>
    <w:rsid w:val="001661F1"/>
    <w:rsid w:val="00174765"/>
    <w:rsid w:val="001767A3"/>
    <w:rsid w:val="00183C41"/>
    <w:rsid w:val="00185AEE"/>
    <w:rsid w:val="001B3F9E"/>
    <w:rsid w:val="001C2A23"/>
    <w:rsid w:val="001C545F"/>
    <w:rsid w:val="001D0305"/>
    <w:rsid w:val="001D641B"/>
    <w:rsid w:val="001F3F5C"/>
    <w:rsid w:val="001F5619"/>
    <w:rsid w:val="00207210"/>
    <w:rsid w:val="002137D1"/>
    <w:rsid w:val="00220E4F"/>
    <w:rsid w:val="00237830"/>
    <w:rsid w:val="002636B9"/>
    <w:rsid w:val="00277F91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761C"/>
    <w:rsid w:val="00327530"/>
    <w:rsid w:val="00330AB2"/>
    <w:rsid w:val="0034646F"/>
    <w:rsid w:val="00361780"/>
    <w:rsid w:val="00363D29"/>
    <w:rsid w:val="003A2649"/>
    <w:rsid w:val="003A41CF"/>
    <w:rsid w:val="003B03EC"/>
    <w:rsid w:val="003B205D"/>
    <w:rsid w:val="003B3560"/>
    <w:rsid w:val="003B36A9"/>
    <w:rsid w:val="003C2D15"/>
    <w:rsid w:val="003D008B"/>
    <w:rsid w:val="003D5258"/>
    <w:rsid w:val="003F2662"/>
    <w:rsid w:val="003F4DAC"/>
    <w:rsid w:val="00401C0C"/>
    <w:rsid w:val="004052C9"/>
    <w:rsid w:val="00415C94"/>
    <w:rsid w:val="00427030"/>
    <w:rsid w:val="00443DB2"/>
    <w:rsid w:val="00450A04"/>
    <w:rsid w:val="00463620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E7888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607CF6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23ED"/>
    <w:rsid w:val="00683F3F"/>
    <w:rsid w:val="006B528B"/>
    <w:rsid w:val="006B6B2F"/>
    <w:rsid w:val="006C08D7"/>
    <w:rsid w:val="006C4B1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6882"/>
    <w:rsid w:val="007C511E"/>
    <w:rsid w:val="007D09E7"/>
    <w:rsid w:val="007E7A47"/>
    <w:rsid w:val="007F243D"/>
    <w:rsid w:val="007F78D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C6EB2"/>
    <w:rsid w:val="008D1069"/>
    <w:rsid w:val="008E1209"/>
    <w:rsid w:val="00913BF4"/>
    <w:rsid w:val="00922554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0D72"/>
    <w:rsid w:val="00983A58"/>
    <w:rsid w:val="0099113D"/>
    <w:rsid w:val="00994D6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16F2A"/>
    <w:rsid w:val="00A23425"/>
    <w:rsid w:val="00A240BA"/>
    <w:rsid w:val="00A246A1"/>
    <w:rsid w:val="00A51DE1"/>
    <w:rsid w:val="00A67489"/>
    <w:rsid w:val="00A95F22"/>
    <w:rsid w:val="00AA2951"/>
    <w:rsid w:val="00AB42D8"/>
    <w:rsid w:val="00AD2C9F"/>
    <w:rsid w:val="00AD5142"/>
    <w:rsid w:val="00AD6A72"/>
    <w:rsid w:val="00AE2BD0"/>
    <w:rsid w:val="00AF300F"/>
    <w:rsid w:val="00B10112"/>
    <w:rsid w:val="00B241AC"/>
    <w:rsid w:val="00B36AB2"/>
    <w:rsid w:val="00B471E0"/>
    <w:rsid w:val="00B474EA"/>
    <w:rsid w:val="00B51F06"/>
    <w:rsid w:val="00B57739"/>
    <w:rsid w:val="00B57ADA"/>
    <w:rsid w:val="00B77091"/>
    <w:rsid w:val="00B77466"/>
    <w:rsid w:val="00B83B3F"/>
    <w:rsid w:val="00BD3B6D"/>
    <w:rsid w:val="00BE1A57"/>
    <w:rsid w:val="00BE6A43"/>
    <w:rsid w:val="00BF16AC"/>
    <w:rsid w:val="00C26F11"/>
    <w:rsid w:val="00C30467"/>
    <w:rsid w:val="00C308E9"/>
    <w:rsid w:val="00C53132"/>
    <w:rsid w:val="00C56801"/>
    <w:rsid w:val="00C626B0"/>
    <w:rsid w:val="00C66ED8"/>
    <w:rsid w:val="00C677AC"/>
    <w:rsid w:val="00C8344C"/>
    <w:rsid w:val="00C85ED0"/>
    <w:rsid w:val="00CB3544"/>
    <w:rsid w:val="00CB7BCB"/>
    <w:rsid w:val="00CC5865"/>
    <w:rsid w:val="00CF6D61"/>
    <w:rsid w:val="00D00B97"/>
    <w:rsid w:val="00D05FBE"/>
    <w:rsid w:val="00D06B8F"/>
    <w:rsid w:val="00D07712"/>
    <w:rsid w:val="00D158B5"/>
    <w:rsid w:val="00D20C9A"/>
    <w:rsid w:val="00D21885"/>
    <w:rsid w:val="00D252C1"/>
    <w:rsid w:val="00D62AFC"/>
    <w:rsid w:val="00D63B63"/>
    <w:rsid w:val="00D65D0B"/>
    <w:rsid w:val="00D679E9"/>
    <w:rsid w:val="00D71E6E"/>
    <w:rsid w:val="00D87CF8"/>
    <w:rsid w:val="00DA71DD"/>
    <w:rsid w:val="00DD56D8"/>
    <w:rsid w:val="00DF0EC3"/>
    <w:rsid w:val="00DF1C97"/>
    <w:rsid w:val="00E00F72"/>
    <w:rsid w:val="00E17DCC"/>
    <w:rsid w:val="00E31D72"/>
    <w:rsid w:val="00E34958"/>
    <w:rsid w:val="00E45CCE"/>
    <w:rsid w:val="00E46BD4"/>
    <w:rsid w:val="00E62C54"/>
    <w:rsid w:val="00E76D7B"/>
    <w:rsid w:val="00E8136B"/>
    <w:rsid w:val="00E83694"/>
    <w:rsid w:val="00E83CD3"/>
    <w:rsid w:val="00EB1954"/>
    <w:rsid w:val="00EB5FF7"/>
    <w:rsid w:val="00ED1E85"/>
    <w:rsid w:val="00ED1E90"/>
    <w:rsid w:val="00F02AAB"/>
    <w:rsid w:val="00F07E77"/>
    <w:rsid w:val="00F178C6"/>
    <w:rsid w:val="00F4247E"/>
    <w:rsid w:val="00F44623"/>
    <w:rsid w:val="00F4774B"/>
    <w:rsid w:val="00F66055"/>
    <w:rsid w:val="00FA611D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910DF"/>
  <w15:docId w15:val="{D0012214-4B22-471B-937F-C1AEB32E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5231-548C-488F-B79B-B4392CCF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5</cp:revision>
  <cp:lastPrinted>2020-12-29T09:07:00Z</cp:lastPrinted>
  <dcterms:created xsi:type="dcterms:W3CDTF">2022-03-14T08:43:00Z</dcterms:created>
  <dcterms:modified xsi:type="dcterms:W3CDTF">2022-05-11T09:08:00Z</dcterms:modified>
</cp:coreProperties>
</file>